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949C4" w14:textId="1C99B5A9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4A7390">
        <w:rPr>
          <w:rFonts w:ascii="Arial" w:hAnsi="Arial" w:cs="Arial"/>
          <w:b/>
          <w:sz w:val="24"/>
        </w:rPr>
        <w:t>8</w:t>
      </w:r>
      <w:r w:rsidR="004E2AF7">
        <w:rPr>
          <w:rFonts w:ascii="Arial" w:hAnsi="Arial" w:cs="Arial"/>
          <w:b/>
          <w:sz w:val="24"/>
        </w:rPr>
        <w:t>9</w:t>
      </w:r>
      <w:r w:rsidRPr="00DA12F7">
        <w:rPr>
          <w:rFonts w:ascii="Arial" w:hAnsi="Arial" w:cs="Arial"/>
          <w:b/>
          <w:sz w:val="24"/>
        </w:rPr>
        <w:tab/>
      </w:r>
      <w:r w:rsidR="0006556C" w:rsidRPr="0006556C">
        <w:rPr>
          <w:rFonts w:ascii="Arial" w:hAnsi="Arial" w:cs="Arial"/>
          <w:b/>
          <w:sz w:val="24"/>
        </w:rPr>
        <w:t>R1-1708759</w:t>
      </w:r>
    </w:p>
    <w:p w14:paraId="50FFBAF8" w14:textId="4EB88B8D" w:rsidR="00116B51" w:rsidRPr="00DA12F7" w:rsidRDefault="004E2AF7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15</w:t>
      </w:r>
      <w:r w:rsidRPr="0006556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720D7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19</w:t>
      </w:r>
      <w:r w:rsidR="00116B51"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4A7390">
        <w:rPr>
          <w:rFonts w:ascii="Arial" w:hAnsi="Arial" w:cs="Arial"/>
          <w:b/>
          <w:sz w:val="24"/>
          <w:szCs w:val="24"/>
        </w:rPr>
        <w:t>7</w:t>
      </w:r>
    </w:p>
    <w:p w14:paraId="7DB4A2F8" w14:textId="44BA6326" w:rsidR="00116B51" w:rsidRPr="00DA12F7" w:rsidRDefault="004E2AF7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</w:t>
      </w:r>
      <w:r w:rsidR="00116B5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1E5D77DA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4E2AF7">
        <w:rPr>
          <w:rFonts w:ascii="Arial" w:hAnsi="Arial"/>
          <w:sz w:val="24"/>
        </w:rPr>
        <w:t>6</w:t>
      </w:r>
      <w:r w:rsidR="001720D7">
        <w:rPr>
          <w:rFonts w:ascii="Arial" w:hAnsi="Arial"/>
          <w:sz w:val="24"/>
        </w:rPr>
        <w:t>.2.1</w:t>
      </w:r>
      <w:r w:rsidR="004A7390">
        <w:rPr>
          <w:rFonts w:ascii="Arial" w:hAnsi="Arial"/>
          <w:sz w:val="24"/>
        </w:rPr>
        <w:t>.1.</w:t>
      </w:r>
      <w:r w:rsidR="004E2AF7">
        <w:rPr>
          <w:rFonts w:ascii="Arial" w:hAnsi="Arial"/>
          <w:sz w:val="24"/>
        </w:rPr>
        <w:t>2</w:t>
      </w:r>
      <w:bookmarkStart w:id="1" w:name="_GoBack"/>
      <w:bookmarkEnd w:id="1"/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7552306F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4A7390" w:rsidRPr="004A7390">
        <w:rPr>
          <w:rFonts w:ascii="Arial" w:hAnsi="Arial"/>
          <w:sz w:val="24"/>
        </w:rPr>
        <w:t>Handling collisions between n+4 and n+3 for shortened processing time for 1ms TTI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6153BC79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6472501C" w14:textId="2FA0E1BF" w:rsidR="004A7390" w:rsidRDefault="00E8530B" w:rsidP="004A7390">
      <w:pPr>
        <w:rPr>
          <w:lang w:val="en-GB"/>
        </w:rPr>
      </w:pPr>
      <w:r>
        <w:rPr>
          <w:lang w:val="en-GB"/>
        </w:rPr>
        <w:t>In RAN1 #88</w:t>
      </w:r>
      <w:r w:rsidR="004A7390">
        <w:rPr>
          <w:lang w:val="en-GB"/>
        </w:rPr>
        <w:t>, the following agreement</w:t>
      </w:r>
      <w:r w:rsidR="001720D7">
        <w:rPr>
          <w:lang w:val="en-GB"/>
        </w:rPr>
        <w:t>s</w:t>
      </w:r>
      <w:r w:rsidR="004A7390">
        <w:rPr>
          <w:lang w:val="en-GB"/>
        </w:rPr>
        <w:t xml:space="preserve"> for shortened processing time for 1ms TTI was reached.</w:t>
      </w:r>
    </w:p>
    <w:p w14:paraId="60EBB4D6" w14:textId="77777777" w:rsidR="001720D7" w:rsidRPr="0006556C" w:rsidRDefault="001720D7" w:rsidP="001720D7">
      <w:pPr>
        <w:rPr>
          <w:rFonts w:eastAsia="MS Mincho"/>
          <w:b/>
          <w:szCs w:val="16"/>
          <w:u w:val="single"/>
          <w:lang w:eastAsia="ja-JP"/>
        </w:rPr>
      </w:pPr>
      <w:r w:rsidRPr="0006556C">
        <w:rPr>
          <w:rFonts w:eastAsia="MS Mincho"/>
          <w:b/>
          <w:szCs w:val="16"/>
          <w:highlight w:val="green"/>
          <w:u w:val="single"/>
          <w:lang w:eastAsia="ja-JP"/>
        </w:rPr>
        <w:t>Agreement:</w:t>
      </w:r>
    </w:p>
    <w:p w14:paraId="4D8561B7" w14:textId="53CBC210" w:rsidR="001720D7" w:rsidRPr="0006556C" w:rsidRDefault="001720D7" w:rsidP="001720D7">
      <w:pPr>
        <w:rPr>
          <w:i/>
          <w:szCs w:val="16"/>
        </w:rPr>
      </w:pPr>
      <w:r w:rsidRPr="0006556C">
        <w:rPr>
          <w:i/>
          <w:szCs w:val="16"/>
        </w:rPr>
        <w:t>For FS1, the UE is not expected to receive DL assignments for the same carrier where HARQ-ACK would occur in the same subframe</w:t>
      </w:r>
      <w:r w:rsidR="00306A50" w:rsidRPr="0006556C">
        <w:rPr>
          <w:i/>
          <w:szCs w:val="16"/>
        </w:rPr>
        <w:t>.</w:t>
      </w:r>
    </w:p>
    <w:p w14:paraId="26FC2368" w14:textId="77777777" w:rsidR="001720D7" w:rsidRPr="0006556C" w:rsidRDefault="001720D7" w:rsidP="001720D7">
      <w:pPr>
        <w:rPr>
          <w:rFonts w:eastAsia="MS Mincho"/>
          <w:b/>
          <w:u w:val="single"/>
          <w:lang w:eastAsia="ja-JP"/>
        </w:rPr>
      </w:pPr>
      <w:r w:rsidRPr="0006556C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31E70295" w14:textId="77777777" w:rsidR="001720D7" w:rsidRPr="0006556C" w:rsidRDefault="001720D7" w:rsidP="001720D7">
      <w:pPr>
        <w:rPr>
          <w:rFonts w:eastAsia="MS Mincho"/>
          <w:i/>
          <w:lang w:eastAsia="ja-JP"/>
        </w:rPr>
      </w:pPr>
      <w:r w:rsidRPr="0006556C">
        <w:rPr>
          <w:rFonts w:eastAsia="MS Mincho"/>
          <w:i/>
          <w:lang w:eastAsia="ja-JP"/>
        </w:rPr>
        <w:t xml:space="preserve">Adopt the following behaviour for handling the collision of conflicting UL grants with n+3 and n+4 timing </w:t>
      </w:r>
    </w:p>
    <w:p w14:paraId="065AD1A5" w14:textId="77777777" w:rsidR="001720D7" w:rsidRPr="0006556C" w:rsidRDefault="001720D7" w:rsidP="001720D7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6556C">
        <w:rPr>
          <w:rFonts w:eastAsia="MS Mincho"/>
          <w:i/>
          <w:lang w:eastAsia="ja-JP"/>
        </w:rPr>
        <w:t>The UE is not expected to receive conflicting UL grants with N+3 and N+4 timing scheduling PUSCH for the same UL subframe of a carrier</w:t>
      </w:r>
    </w:p>
    <w:p w14:paraId="65294D4E" w14:textId="77777777" w:rsidR="001720D7" w:rsidRPr="0006556C" w:rsidRDefault="001720D7" w:rsidP="001720D7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6556C">
        <w:rPr>
          <w:rFonts w:eastAsia="MS Mincho"/>
          <w:i/>
          <w:lang w:eastAsia="ja-JP"/>
        </w:rPr>
        <w:t>Note: If the UE receives conflicting UL grants with N+3 and N+4 timing scheduling PUSCH for the same UL subframe of a carrier, the UE behavior is left up to UE implementation.</w:t>
      </w:r>
    </w:p>
    <w:p w14:paraId="75C02704" w14:textId="77777777" w:rsidR="001720D7" w:rsidRPr="00611F37" w:rsidRDefault="001720D7" w:rsidP="001720D7">
      <w:pPr>
        <w:rPr>
          <w:rFonts w:eastAsia="MS Mincho"/>
          <w:u w:val="single"/>
          <w:lang w:eastAsia="ja-JP"/>
        </w:rPr>
      </w:pPr>
      <w:r w:rsidRPr="0006556C">
        <w:rPr>
          <w:rFonts w:eastAsia="MS Mincho"/>
          <w:b/>
          <w:highlight w:val="green"/>
          <w:u w:val="single"/>
          <w:lang w:eastAsia="ja-JP"/>
        </w:rPr>
        <w:t>Agreement</w:t>
      </w:r>
      <w:r w:rsidRPr="00611F37">
        <w:rPr>
          <w:rFonts w:eastAsia="MS Mincho"/>
          <w:highlight w:val="green"/>
          <w:u w:val="single"/>
          <w:lang w:eastAsia="ja-JP"/>
        </w:rPr>
        <w:t>:</w:t>
      </w:r>
    </w:p>
    <w:p w14:paraId="67A5C45B" w14:textId="77777777" w:rsidR="001720D7" w:rsidRPr="0006556C" w:rsidRDefault="001720D7" w:rsidP="001720D7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6556C">
        <w:rPr>
          <w:rFonts w:eastAsia="MS Mincho"/>
          <w:i/>
          <w:lang w:eastAsia="ja-JP"/>
        </w:rPr>
        <w:t>For FS1, the UE is not expected to be able to receive UL grants with N+3 and N+4 timing in the same subframe and carrier</w:t>
      </w:r>
    </w:p>
    <w:p w14:paraId="5D6AB34B" w14:textId="77777777" w:rsidR="001720D7" w:rsidRPr="0006556C" w:rsidRDefault="001720D7" w:rsidP="001720D7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6556C">
        <w:rPr>
          <w:rFonts w:eastAsia="MS Mincho"/>
          <w:i/>
          <w:lang w:eastAsia="ja-JP"/>
        </w:rPr>
        <w:t>Note: This might not imply specification changes</w:t>
      </w:r>
    </w:p>
    <w:p w14:paraId="359A7BF6" w14:textId="77777777" w:rsidR="001720D7" w:rsidRPr="0006556C" w:rsidRDefault="001720D7" w:rsidP="001720D7">
      <w:pPr>
        <w:rPr>
          <w:rFonts w:eastAsia="MS Mincho"/>
          <w:b/>
          <w:u w:val="single"/>
          <w:lang w:eastAsia="ja-JP"/>
        </w:rPr>
      </w:pPr>
      <w:r w:rsidRPr="0006556C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396DAFF5" w14:textId="7DCBB6DB" w:rsidR="004E2AF7" w:rsidRPr="0006556C" w:rsidRDefault="001720D7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6556C">
        <w:rPr>
          <w:rFonts w:eastAsia="MS Mincho"/>
          <w:i/>
          <w:lang w:eastAsia="ja-JP"/>
        </w:rPr>
        <w:t xml:space="preserve">For a UE configured with shortened processing time in 1ms TTI, the UE is not expected to receive more than one valid DL assignments for scheduling unicast PDSCHs having different processing times (e.g., n+3 and n+4) in a subframe for a given carrier. </w:t>
      </w:r>
    </w:p>
    <w:p w14:paraId="4DB3554A" w14:textId="1043E3E6" w:rsidR="004E2AF7" w:rsidRPr="0006556C" w:rsidRDefault="004E2AF7" w:rsidP="0006556C">
      <w:pPr>
        <w:rPr>
          <w:rFonts w:eastAsia="MS Mincho"/>
          <w:b/>
          <w:u w:val="single"/>
          <w:lang w:eastAsia="ja-JP"/>
        </w:rPr>
      </w:pPr>
      <w:r w:rsidRPr="0006556C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60305093" w14:textId="77777777" w:rsidR="004E2AF7" w:rsidRPr="0006556C" w:rsidRDefault="004E2AF7" w:rsidP="0006556C">
      <w:pPr>
        <w:pStyle w:val="BodyText"/>
        <w:numPr>
          <w:ilvl w:val="0"/>
          <w:numId w:val="28"/>
        </w:numPr>
        <w:spacing w:after="0"/>
        <w:rPr>
          <w:i/>
        </w:rPr>
      </w:pPr>
      <w:r w:rsidRPr="0006556C">
        <w:rPr>
          <w:i/>
        </w:rPr>
        <w:t>In case of FS1 to solve PUCCH collisions between n+3 and n+4 UEs:</w:t>
      </w:r>
    </w:p>
    <w:p w14:paraId="178AB2F8" w14:textId="3DD69A33" w:rsidR="004E2AF7" w:rsidRPr="0006556C" w:rsidRDefault="004E2AF7" w:rsidP="0006556C">
      <w:pPr>
        <w:pStyle w:val="BodyText"/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i/>
          <w:iCs/>
          <w:szCs w:val="20"/>
          <w:lang w:eastAsia="zh-CN"/>
        </w:rPr>
      </w:pPr>
      <w:r w:rsidRPr="0006556C">
        <w:rPr>
          <w:i/>
          <w:iCs/>
          <w:szCs w:val="20"/>
          <w:lang w:eastAsia="zh-CN"/>
        </w:rPr>
        <w:t>RRC configured UE-specific starting offset</w:t>
      </w:r>
      <w:r w:rsidR="00306A50">
        <w:rPr>
          <w:i/>
          <w:iCs/>
          <w:szCs w:val="20"/>
          <w:lang w:eastAsia="zh-CN"/>
        </w:rPr>
        <w:t>.</w:t>
      </w:r>
      <w:r w:rsidRPr="0006556C">
        <w:rPr>
          <w:i/>
          <w:iCs/>
          <w:szCs w:val="20"/>
          <w:lang w:eastAsia="zh-CN"/>
        </w:rPr>
        <w:t xml:space="preserve"> </w:t>
      </w:r>
    </w:p>
    <w:p w14:paraId="4180A91B" w14:textId="77777777" w:rsidR="004E2AF7" w:rsidRPr="0006556C" w:rsidRDefault="004E2AF7" w:rsidP="004E2AF7">
      <w:pPr>
        <w:rPr>
          <w:rFonts w:eastAsia="MS Mincho"/>
          <w:b/>
          <w:u w:val="single"/>
          <w:lang w:eastAsia="ja-JP"/>
        </w:rPr>
      </w:pPr>
      <w:r w:rsidRPr="0006556C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694E1C43" w14:textId="77777777" w:rsidR="004E2AF7" w:rsidRPr="0006556C" w:rsidRDefault="004E2AF7" w:rsidP="0006556C">
      <w:pPr>
        <w:pStyle w:val="ListParagraph"/>
        <w:numPr>
          <w:ilvl w:val="0"/>
          <w:numId w:val="28"/>
        </w:numPr>
        <w:rPr>
          <w:rFonts w:eastAsia="MS Mincho"/>
          <w:i/>
          <w:lang w:eastAsia="ja-JP"/>
        </w:rPr>
      </w:pPr>
      <w:r w:rsidRPr="0006556C">
        <w:rPr>
          <w:rFonts w:eastAsia="MS Mincho"/>
          <w:i/>
          <w:sz w:val="20"/>
          <w:lang w:eastAsia="ja-JP"/>
        </w:rPr>
        <w:t>If the UE receives conflicting PHICH with n+4 timing and UL grant with n+3 timing scheduling PUSCH for the same UL subframe of a carrier, only the PUSCH scheduled by UL grant with n+3 timing is transmitted.</w:t>
      </w:r>
    </w:p>
    <w:p w14:paraId="749F3651" w14:textId="77777777" w:rsidR="004E2AF7" w:rsidRPr="0006556C" w:rsidRDefault="004E2AF7" w:rsidP="0006556C">
      <w:pPr>
        <w:pStyle w:val="ListParagraph"/>
        <w:numPr>
          <w:ilvl w:val="0"/>
          <w:numId w:val="28"/>
        </w:numPr>
        <w:rPr>
          <w:rFonts w:eastAsia="MS Mincho"/>
          <w:i/>
          <w:lang w:eastAsia="ja-JP"/>
        </w:rPr>
      </w:pPr>
      <w:r w:rsidRPr="0006556C">
        <w:rPr>
          <w:rFonts w:eastAsia="MS Mincho"/>
          <w:i/>
          <w:sz w:val="20"/>
          <w:lang w:eastAsia="ja-JP"/>
        </w:rPr>
        <w:t>Note: This might not have specification impact</w:t>
      </w:r>
    </w:p>
    <w:p w14:paraId="11BB8C71" w14:textId="33319105" w:rsidR="00575716" w:rsidRDefault="00575716" w:rsidP="004A7390"/>
    <w:p w14:paraId="425212CA" w14:textId="21A5DB99" w:rsidR="004A7390" w:rsidRPr="004A7390" w:rsidRDefault="001720D7" w:rsidP="004A7390">
      <w:r>
        <w:t>All these agreements focus on the n+3 and n+4 collision for the same carrier. I</w:t>
      </w:r>
      <w:r w:rsidR="00575716">
        <w:t>n this paper, we discuss</w:t>
      </w:r>
      <w:r w:rsidR="009479EA">
        <w:t xml:space="preserve"> </w:t>
      </w:r>
      <w:r>
        <w:t>the</w:t>
      </w:r>
      <w:r w:rsidR="00575716">
        <w:t xml:space="preserve"> n+3 and n+4 collision</w:t>
      </w:r>
      <w:r>
        <w:t xml:space="preserve"> cases cross carriers.</w:t>
      </w:r>
    </w:p>
    <w:p w14:paraId="488AD007" w14:textId="45F6E20A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4A7390">
        <w:t>Discussion</w:t>
      </w:r>
    </w:p>
    <w:p w14:paraId="08D6D1DD" w14:textId="02B96697" w:rsidR="001720D7" w:rsidRDefault="00FC0681" w:rsidP="009479EA">
      <w:pPr>
        <w:rPr>
          <w:lang w:val="en-GB"/>
        </w:rPr>
      </w:pPr>
      <w:r>
        <w:rPr>
          <w:lang w:val="en-GB"/>
        </w:rPr>
        <w:t>Within each PUCCH group, if different component carriers are using different processing timeline, this will create non-uniform and dynamic ACK/NAK payload sizes of PUCCH. This is not a reliable approach. Therefore at least within the same PUCCH group, the processing timeline setting should be the same.</w:t>
      </w:r>
    </w:p>
    <w:p w14:paraId="2A27CFBE" w14:textId="655D6A38" w:rsidR="00634B95" w:rsidRDefault="00634B95" w:rsidP="00C66E0C">
      <w:pPr>
        <w:rPr>
          <w:b/>
          <w:lang w:val="en-GB"/>
        </w:rPr>
      </w:pPr>
      <w:bookmarkStart w:id="3" w:name="p2"/>
      <w:bookmarkStart w:id="4" w:name="a"/>
      <w:r w:rsidRPr="00C97A6E">
        <w:rPr>
          <w:b/>
          <w:lang w:val="en-GB"/>
        </w:rPr>
        <w:lastRenderedPageBreak/>
        <w:t xml:space="preserve">Proposal </w:t>
      </w:r>
      <w:r w:rsidRPr="00C97A6E">
        <w:rPr>
          <w:b/>
          <w:lang w:val="en-GB"/>
        </w:rPr>
        <w:fldChar w:fldCharType="begin"/>
      </w:r>
      <w:r w:rsidRPr="00C97A6E">
        <w:rPr>
          <w:b/>
          <w:lang w:val="en-GB"/>
        </w:rPr>
        <w:instrText xml:space="preserve"> seq prop </w:instrText>
      </w:r>
      <w:r w:rsidRPr="00C97A6E">
        <w:rPr>
          <w:b/>
          <w:lang w:val="en-GB"/>
        </w:rPr>
        <w:fldChar w:fldCharType="separate"/>
      </w:r>
      <w:r w:rsidR="00745272">
        <w:rPr>
          <w:b/>
          <w:noProof/>
          <w:lang w:val="en-GB"/>
        </w:rPr>
        <w:t>1</w:t>
      </w:r>
      <w:r w:rsidRPr="00C97A6E">
        <w:rPr>
          <w:b/>
          <w:lang w:val="en-GB"/>
        </w:rPr>
        <w:fldChar w:fldCharType="end"/>
      </w:r>
      <w:r w:rsidR="00E8530B">
        <w:rPr>
          <w:b/>
          <w:lang w:val="en-GB"/>
        </w:rPr>
        <w:t>:</w:t>
      </w:r>
      <w:r w:rsidRPr="00C97A6E">
        <w:rPr>
          <w:b/>
          <w:lang w:val="en-GB"/>
        </w:rPr>
        <w:t xml:space="preserve"> </w:t>
      </w:r>
      <w:r w:rsidR="00FC0681">
        <w:rPr>
          <w:b/>
          <w:lang w:val="en-GB"/>
        </w:rPr>
        <w:t>All component carriers in the same PUCCH group should have the same timeline setting, either n+3 or n+4</w:t>
      </w:r>
      <w:r w:rsidR="00C97A6E" w:rsidRPr="00C97A6E">
        <w:rPr>
          <w:b/>
          <w:lang w:val="en-GB"/>
        </w:rPr>
        <w:t>.</w:t>
      </w:r>
    </w:p>
    <w:p w14:paraId="46517293" w14:textId="7CAAAE9A" w:rsidR="00FB4F59" w:rsidRPr="00FB4F59" w:rsidRDefault="00FB4F59" w:rsidP="00E8530B">
      <w:pPr>
        <w:jc w:val="both"/>
        <w:rPr>
          <w:lang w:val="en-GB"/>
        </w:rPr>
      </w:pPr>
      <w:bookmarkStart w:id="5" w:name="p3"/>
      <w:bookmarkEnd w:id="3"/>
      <w:bookmarkEnd w:id="4"/>
      <w:r>
        <w:rPr>
          <w:lang w:val="en-GB"/>
        </w:rPr>
        <w:t>When the processing timeline setting across all component carriers in a PUCCH group is the same, there will be no collisions. However, it is hard to imagine if an eNB, some component carriers have n+3 capability and other component carriers only have n+4 capability. Similarly</w:t>
      </w:r>
      <w:r w:rsidR="00BD4EA5">
        <w:rPr>
          <w:lang w:val="en-GB"/>
        </w:rPr>
        <w:t>,</w:t>
      </w:r>
      <w:r>
        <w:rPr>
          <w:lang w:val="en-GB"/>
        </w:rPr>
        <w:t xml:space="preserve"> on UE side, if the UE has the capability to do n+3, all carriers should have the same capability. </w:t>
      </w:r>
      <w:r w:rsidR="00BD4EA5">
        <w:rPr>
          <w:lang w:val="en-GB"/>
        </w:rPr>
        <w:t>Therefore, the design will be simpler if we directly configure all component carriers across all PUCCH groups to have the same processing timeline setting, either n+3 or n+4.</w:t>
      </w:r>
    </w:p>
    <w:p w14:paraId="1B13AEB4" w14:textId="40BB6D28" w:rsidR="00C97A6E" w:rsidRPr="00C97A6E" w:rsidRDefault="00C97A6E" w:rsidP="00C97A6E">
      <w:pPr>
        <w:rPr>
          <w:b/>
          <w:lang w:val="en-GB"/>
        </w:rPr>
      </w:pPr>
      <w:bookmarkStart w:id="6" w:name="b"/>
      <w:r w:rsidRPr="00C97A6E">
        <w:rPr>
          <w:b/>
          <w:lang w:val="en-GB"/>
        </w:rPr>
        <w:t xml:space="preserve">Proposal </w:t>
      </w:r>
      <w:r w:rsidRPr="00C97A6E">
        <w:rPr>
          <w:b/>
          <w:lang w:val="en-GB"/>
        </w:rPr>
        <w:fldChar w:fldCharType="begin"/>
      </w:r>
      <w:r w:rsidRPr="00C97A6E">
        <w:rPr>
          <w:b/>
          <w:lang w:val="en-GB"/>
        </w:rPr>
        <w:instrText xml:space="preserve"> seq prop </w:instrText>
      </w:r>
      <w:r w:rsidRPr="00C97A6E">
        <w:rPr>
          <w:b/>
          <w:lang w:val="en-GB"/>
        </w:rPr>
        <w:fldChar w:fldCharType="separate"/>
      </w:r>
      <w:r w:rsidR="00745272">
        <w:rPr>
          <w:b/>
          <w:noProof/>
          <w:lang w:val="en-GB"/>
        </w:rPr>
        <w:t>2</w:t>
      </w:r>
      <w:r w:rsidRPr="00C97A6E">
        <w:rPr>
          <w:b/>
          <w:lang w:val="en-GB"/>
        </w:rPr>
        <w:fldChar w:fldCharType="end"/>
      </w:r>
      <w:r w:rsidR="00E8530B">
        <w:rPr>
          <w:b/>
          <w:lang w:val="en-GB"/>
        </w:rPr>
        <w:t>:</w:t>
      </w:r>
      <w:r w:rsidR="00FC0681">
        <w:rPr>
          <w:b/>
          <w:lang w:val="en-GB"/>
        </w:rPr>
        <w:t xml:space="preserve"> All component carriers </w:t>
      </w:r>
      <w:r w:rsidR="00FB4F59">
        <w:rPr>
          <w:b/>
          <w:lang w:val="en-GB"/>
        </w:rPr>
        <w:t xml:space="preserve">across all PUCCH groups </w:t>
      </w:r>
      <w:r w:rsidR="00FC0681">
        <w:rPr>
          <w:b/>
          <w:lang w:val="en-GB"/>
        </w:rPr>
        <w:t>should have the same processing timeline setting, either n+3 or n+4</w:t>
      </w:r>
      <w:r w:rsidRPr="00C97A6E">
        <w:rPr>
          <w:b/>
          <w:lang w:val="en-GB"/>
        </w:rPr>
        <w:t>.</w:t>
      </w:r>
    </w:p>
    <w:bookmarkEnd w:id="5"/>
    <w:bookmarkEnd w:id="6"/>
    <w:p w14:paraId="3D9E2EED" w14:textId="77777777" w:rsidR="00C97A6E" w:rsidRPr="00C97A6E" w:rsidRDefault="00C97A6E" w:rsidP="00C66E0C">
      <w:pPr>
        <w:rPr>
          <w:lang w:val="en-GB"/>
        </w:rPr>
      </w:pPr>
    </w:p>
    <w:p w14:paraId="2F77E7C7" w14:textId="7D7DDEB3" w:rsidR="00491EEE" w:rsidRDefault="004A7390" w:rsidP="00843B71">
      <w:pPr>
        <w:pStyle w:val="Heading1"/>
        <w:jc w:val="both"/>
      </w:pPr>
      <w:r>
        <w:t>3</w:t>
      </w:r>
      <w:r w:rsidR="00491EEE" w:rsidRPr="00E05A22">
        <w:tab/>
        <w:t xml:space="preserve">Conclusions </w:t>
      </w:r>
    </w:p>
    <w:p w14:paraId="02541281" w14:textId="0EC5ABA8" w:rsidR="00C2188F" w:rsidRDefault="00887854" w:rsidP="00E8530B">
      <w:pPr>
        <w:jc w:val="both"/>
        <w:rPr>
          <w:iCs/>
        </w:rPr>
      </w:pPr>
      <w:r>
        <w:rPr>
          <w:iCs/>
        </w:rPr>
        <w:t xml:space="preserve">In this paper, we discussed </w:t>
      </w:r>
      <w:r w:rsidR="00FB4F59">
        <w:rPr>
          <w:iCs/>
        </w:rPr>
        <w:t xml:space="preserve">potential cross carrier </w:t>
      </w:r>
      <w:r>
        <w:rPr>
          <w:iCs/>
        </w:rPr>
        <w:t xml:space="preserve">n+3 and n+4 processing timelines </w:t>
      </w:r>
      <w:r w:rsidR="00FB4F59">
        <w:rPr>
          <w:iCs/>
        </w:rPr>
        <w:t xml:space="preserve">collision </w:t>
      </w:r>
      <w:r>
        <w:rPr>
          <w:iCs/>
        </w:rPr>
        <w:t>and have the following proposals:</w:t>
      </w:r>
    </w:p>
    <w:p w14:paraId="06E3707F" w14:textId="2DE29217" w:rsidR="00FB4F59" w:rsidRDefault="00FB4F59" w:rsidP="00E8530B">
      <w:pPr>
        <w:jc w:val="both"/>
        <w:rPr>
          <w:b/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a \h </w:instrText>
      </w:r>
      <w:r w:rsidR="00E8530B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C97A6E">
        <w:rPr>
          <w:b/>
          <w:lang w:val="en-GB"/>
        </w:rPr>
        <w:t xml:space="preserve">Proposal </w:t>
      </w:r>
      <w:r>
        <w:rPr>
          <w:b/>
          <w:noProof/>
          <w:lang w:val="en-GB"/>
        </w:rPr>
        <w:t>1</w:t>
      </w:r>
      <w:r w:rsidR="00E8530B">
        <w:rPr>
          <w:b/>
          <w:lang w:val="en-GB"/>
        </w:rPr>
        <w:t>:</w:t>
      </w:r>
      <w:r w:rsidRPr="00C97A6E">
        <w:rPr>
          <w:b/>
          <w:lang w:val="en-GB"/>
        </w:rPr>
        <w:t xml:space="preserve"> </w:t>
      </w:r>
      <w:r>
        <w:rPr>
          <w:b/>
          <w:lang w:val="en-GB"/>
        </w:rPr>
        <w:t>All component carriers in the same PUCCH group should have the same timeline setting, either n+3 or n+4</w:t>
      </w:r>
      <w:r w:rsidRPr="00C97A6E">
        <w:rPr>
          <w:b/>
          <w:lang w:val="en-GB"/>
        </w:rPr>
        <w:t>.</w:t>
      </w:r>
    </w:p>
    <w:p w14:paraId="4F4F3BAF" w14:textId="111705F7" w:rsidR="00FB4F59" w:rsidRPr="00C97A6E" w:rsidRDefault="00FB4F59" w:rsidP="00E8530B">
      <w:pPr>
        <w:jc w:val="both"/>
        <w:rPr>
          <w:b/>
          <w:lang w:val="en-GB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b \h </w:instrText>
      </w:r>
      <w:r w:rsidR="00E8530B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C97A6E">
        <w:rPr>
          <w:b/>
          <w:lang w:val="en-GB"/>
        </w:rPr>
        <w:t xml:space="preserve">Proposal </w:t>
      </w:r>
      <w:r>
        <w:rPr>
          <w:b/>
          <w:noProof/>
          <w:lang w:val="en-GB"/>
        </w:rPr>
        <w:t>2</w:t>
      </w:r>
      <w:r w:rsidR="00E8530B">
        <w:rPr>
          <w:b/>
          <w:lang w:val="en-GB"/>
        </w:rPr>
        <w:t>:</w:t>
      </w:r>
      <w:r>
        <w:rPr>
          <w:b/>
          <w:lang w:val="en-GB"/>
        </w:rPr>
        <w:t xml:space="preserve"> All component carriers across all PUCCH groups should have the same processing timeline setting, either n+3 or n+4</w:t>
      </w:r>
      <w:r w:rsidRPr="00C97A6E">
        <w:rPr>
          <w:b/>
          <w:lang w:val="en-GB"/>
        </w:rPr>
        <w:t>.</w:t>
      </w:r>
    </w:p>
    <w:p w14:paraId="4F18AFA6" w14:textId="7212FD88" w:rsidR="00FD3822" w:rsidRDefault="00FB4F59" w:rsidP="00E8530B">
      <w:pPr>
        <w:jc w:val="both"/>
        <w:rPr>
          <w:lang w:val="en-GB"/>
        </w:rPr>
      </w:pPr>
      <w:r>
        <w:rPr>
          <w:lang w:val="en-GB"/>
        </w:rPr>
        <w:fldChar w:fldCharType="end"/>
      </w:r>
      <w:r>
        <w:rPr>
          <w:lang w:val="en-GB"/>
        </w:rPr>
        <w:t xml:space="preserve"> </w:t>
      </w:r>
    </w:p>
    <w:p w14:paraId="0117461B" w14:textId="77777777" w:rsidR="00C77113" w:rsidRPr="00526653" w:rsidRDefault="00C77113" w:rsidP="00FD3822">
      <w:pPr>
        <w:jc w:val="center"/>
        <w:rPr>
          <w:lang w:val="en-GB"/>
        </w:rPr>
      </w:pPr>
    </w:p>
    <w:sectPr w:rsidR="00C77113" w:rsidRPr="00526653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88652" w14:textId="77777777" w:rsidR="002D41CF" w:rsidRDefault="002D41CF">
      <w:r>
        <w:separator/>
      </w:r>
    </w:p>
  </w:endnote>
  <w:endnote w:type="continuationSeparator" w:id="0">
    <w:p w14:paraId="7B91AD70" w14:textId="77777777" w:rsidR="002D41CF" w:rsidRDefault="002D41CF">
      <w:r>
        <w:continuationSeparator/>
      </w:r>
    </w:p>
  </w:endnote>
  <w:endnote w:type="continuationNotice" w:id="1">
    <w:p w14:paraId="075A1E9B" w14:textId="77777777" w:rsidR="002D41CF" w:rsidRDefault="002D41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E01843" w:rsidRDefault="00E0184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E01843" w:rsidRDefault="00E0184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74F533DE" w:rsidR="00E01843" w:rsidRDefault="00E0184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6556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6556C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06DFB" w14:textId="77777777" w:rsidR="002D41CF" w:rsidRDefault="002D41CF">
      <w:r>
        <w:separator/>
      </w:r>
    </w:p>
  </w:footnote>
  <w:footnote w:type="continuationSeparator" w:id="0">
    <w:p w14:paraId="54080A7E" w14:textId="77777777" w:rsidR="002D41CF" w:rsidRDefault="002D41CF">
      <w:r>
        <w:continuationSeparator/>
      </w:r>
    </w:p>
  </w:footnote>
  <w:footnote w:type="continuationNotice" w:id="1">
    <w:p w14:paraId="0E9759C0" w14:textId="77777777" w:rsidR="002D41CF" w:rsidRDefault="002D41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E01843" w:rsidRDefault="00E01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F0817"/>
    <w:multiLevelType w:val="hybridMultilevel"/>
    <w:tmpl w:val="03E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1F47"/>
    <w:multiLevelType w:val="hybridMultilevel"/>
    <w:tmpl w:val="19D8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D3538"/>
    <w:multiLevelType w:val="hybridMultilevel"/>
    <w:tmpl w:val="10A6F5EA"/>
    <w:lvl w:ilvl="0" w:tplc="AFEA19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94BF4"/>
    <w:multiLevelType w:val="hybridMultilevel"/>
    <w:tmpl w:val="772EB728"/>
    <w:lvl w:ilvl="0" w:tplc="A8507C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F7316"/>
    <w:multiLevelType w:val="hybridMultilevel"/>
    <w:tmpl w:val="D3AAC820"/>
    <w:lvl w:ilvl="0" w:tplc="385A245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7D7707"/>
    <w:multiLevelType w:val="hybridMultilevel"/>
    <w:tmpl w:val="4B58D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37C9E"/>
    <w:multiLevelType w:val="hybridMultilevel"/>
    <w:tmpl w:val="075A81FA"/>
    <w:lvl w:ilvl="0" w:tplc="ED56A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0E1B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5E2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4C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A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60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5AE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88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E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C32E01"/>
    <w:multiLevelType w:val="hybridMultilevel"/>
    <w:tmpl w:val="2CBC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005F6"/>
    <w:multiLevelType w:val="hybridMultilevel"/>
    <w:tmpl w:val="A1EAF80A"/>
    <w:lvl w:ilvl="0" w:tplc="4C361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983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348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63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21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68E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0D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42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6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1C24D9"/>
    <w:multiLevelType w:val="hybridMultilevel"/>
    <w:tmpl w:val="5B46F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A57F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F240FA"/>
    <w:multiLevelType w:val="hybridMultilevel"/>
    <w:tmpl w:val="ED04774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6B118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620769"/>
    <w:multiLevelType w:val="hybridMultilevel"/>
    <w:tmpl w:val="CCDEF940"/>
    <w:lvl w:ilvl="0" w:tplc="4D2CF2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C4C67"/>
    <w:multiLevelType w:val="hybridMultilevel"/>
    <w:tmpl w:val="FC9EF5E2"/>
    <w:lvl w:ilvl="0" w:tplc="6B00516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C00CE"/>
    <w:multiLevelType w:val="hybridMultilevel"/>
    <w:tmpl w:val="560EE2CA"/>
    <w:lvl w:ilvl="0" w:tplc="07F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6"/>
  </w:num>
  <w:num w:numId="4">
    <w:abstractNumId w:val="1"/>
  </w:num>
  <w:num w:numId="5">
    <w:abstractNumId w:val="8"/>
  </w:num>
  <w:num w:numId="6">
    <w:abstractNumId w:val="27"/>
  </w:num>
  <w:num w:numId="7">
    <w:abstractNumId w:val="12"/>
  </w:num>
  <w:num w:numId="8">
    <w:abstractNumId w:val="13"/>
  </w:num>
  <w:num w:numId="9">
    <w:abstractNumId w:val="11"/>
  </w:num>
  <w:num w:numId="10">
    <w:abstractNumId w:val="24"/>
  </w:num>
  <w:num w:numId="11">
    <w:abstractNumId w:val="3"/>
  </w:num>
  <w:num w:numId="12">
    <w:abstractNumId w:val="9"/>
  </w:num>
  <w:num w:numId="13">
    <w:abstractNumId w:val="4"/>
  </w:num>
  <w:num w:numId="14">
    <w:abstractNumId w:val="5"/>
  </w:num>
  <w:num w:numId="15">
    <w:abstractNumId w:val="18"/>
  </w:num>
  <w:num w:numId="16">
    <w:abstractNumId w:val="22"/>
  </w:num>
  <w:num w:numId="17">
    <w:abstractNumId w:val="7"/>
  </w:num>
  <w:num w:numId="18">
    <w:abstractNumId w:val="28"/>
  </w:num>
  <w:num w:numId="19">
    <w:abstractNumId w:val="21"/>
  </w:num>
  <w:num w:numId="20">
    <w:abstractNumId w:val="23"/>
  </w:num>
  <w:num w:numId="21">
    <w:abstractNumId w:val="6"/>
  </w:num>
  <w:num w:numId="22">
    <w:abstractNumId w:val="26"/>
  </w:num>
  <w:num w:numId="23">
    <w:abstractNumId w:val="25"/>
  </w:num>
  <w:num w:numId="24">
    <w:abstractNumId w:val="14"/>
  </w:num>
  <w:num w:numId="25">
    <w:abstractNumId w:val="0"/>
  </w:num>
  <w:num w:numId="26">
    <w:abstractNumId w:val="17"/>
  </w:num>
  <w:num w:numId="27">
    <w:abstractNumId w:val="19"/>
  </w:num>
  <w:num w:numId="28">
    <w:abstractNumId w:val="20"/>
  </w:num>
  <w:num w:numId="29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556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0D7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1C0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20FC"/>
    <w:rsid w:val="002D26FA"/>
    <w:rsid w:val="002D2B4E"/>
    <w:rsid w:val="002D41CF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6A50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666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2AF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0D3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450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272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910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8C8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5437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3B0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4EA5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CE4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3A3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5EE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30B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320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2A6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4F59"/>
    <w:rsid w:val="00FB52FD"/>
    <w:rsid w:val="00FB5689"/>
    <w:rsid w:val="00FB6D13"/>
    <w:rsid w:val="00FB7340"/>
    <w:rsid w:val="00FB7724"/>
    <w:rsid w:val="00FB7B15"/>
    <w:rsid w:val="00FB7B5D"/>
    <w:rsid w:val="00FC0681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AF3F9D"/>
    <w:rPr>
      <w:lang w:val="en-US"/>
    </w:rPr>
  </w:style>
  <w:style w:type="character" w:customStyle="1" w:styleId="bulletChar">
    <w:name w:val="bullet Char"/>
    <w:basedOn w:val="B10"/>
    <w:link w:val="bullet"/>
    <w:rsid w:val="00AF3F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HR33RHYHUWRF-4-2255</_dlc_DocId>
    <_dlc_DocIdUrl xmlns="c06861ca-3f08-4d07-bff7-bb15bac121f4">
      <Url>https://projects.qualcomm.com/sites/pentari/_layouts/15/DocIdRedir.aspx?ID=HR33RHYHUWRF-4-2255</Url>
      <Description>HR33RHYHUWRF-4-2255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47D935-62F5-4C41-A1C4-D089B81E4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9E3FC703-38C6-4C45-93B3-48897B4EA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Qualcomm User</cp:lastModifiedBy>
  <cp:revision>4</cp:revision>
  <cp:lastPrinted>2010-10-04T23:31:00Z</cp:lastPrinted>
  <dcterms:created xsi:type="dcterms:W3CDTF">2017-05-01T20:53:00Z</dcterms:created>
  <dcterms:modified xsi:type="dcterms:W3CDTF">2017-05-05T22:09:00Z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22dc698f-6c37-4cf2-96d9-4219f4dae5e8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  <property fmtid="{D5CDD505-2E9C-101B-9397-08002B2CF9AE}" pid="6" name="_AdHocReviewCycleID">
    <vt:i4>1555228265</vt:i4>
  </property>
  <property fmtid="{D5CDD505-2E9C-101B-9397-08002B2CF9AE}" pid="7" name="_NewReviewCycle">
    <vt:lpwstr/>
  </property>
  <property fmtid="{D5CDD505-2E9C-101B-9397-08002B2CF9AE}" pid="8" name="_EmailSubject">
    <vt:lpwstr>Draft for 1ms N+3 papers on share point</vt:lpwstr>
  </property>
  <property fmtid="{D5CDD505-2E9C-101B-9397-08002B2CF9AE}" pid="9" name="_AuthorEmail">
    <vt:lpwstr>wanshic@qti.qualcomm.com</vt:lpwstr>
  </property>
  <property fmtid="{D5CDD505-2E9C-101B-9397-08002B2CF9AE}" pid="10" name="_AuthorEmailDisplayName">
    <vt:lpwstr>Chen, Wanshi</vt:lpwstr>
  </property>
  <property fmtid="{D5CDD505-2E9C-101B-9397-08002B2CF9AE}" pid="11" name="_ReviewingToolsShownOnce">
    <vt:lpwstr/>
  </property>
</Properties>
</file>